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D3D7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F36746">
          <w:rPr>
            <w:b/>
            <w:i/>
            <w:noProof/>
            <w:sz w:val="28"/>
          </w:rPr>
          <w:t>7282</w:t>
        </w:r>
      </w:fldSimple>
    </w:p>
    <w:p w14:paraId="7CB45193" w14:textId="2C4CB3D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36746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91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123CEA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AF0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6B2A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16E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5D0570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.1</w:t>
              </w:r>
              <w:r w:rsidR="005D0570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23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D55920">
                <w:t>Transport Channels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2A08F" w:rsidR="001E41F3" w:rsidRDefault="00B0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612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B04D6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88E3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5.5 Transport Channels, it is not correct to characterise Paging Channel (PCH) to </w:t>
            </w:r>
            <w:r w:rsidR="00004318">
              <w:rPr>
                <w:noProof/>
              </w:rPr>
              <w:t xml:space="preserve">be </w:t>
            </w:r>
            <w:r>
              <w:rPr>
                <w:noProof/>
              </w:rPr>
              <w:t>broadcast by beamforming different BCH instances</w:t>
            </w:r>
            <w:r w:rsidR="0050572D">
              <w:t>.</w:t>
            </w:r>
            <w:r>
              <w:t xml:space="preserve"> Instead, it should beamform different PCH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C6A0F9A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5.5 Transport Channels,</w:t>
            </w:r>
            <w:r w:rsidR="00D73173">
              <w:rPr>
                <w:noProof/>
              </w:rPr>
              <w:t xml:space="preserve"> characterise Paging Channel (PCH) to </w:t>
            </w:r>
            <w:r w:rsidR="00A43006">
              <w:rPr>
                <w:noProof/>
              </w:rPr>
              <w:t xml:space="preserve">be </w:t>
            </w:r>
            <w:r w:rsidR="00D73173">
              <w:rPr>
                <w:noProof/>
              </w:rPr>
              <w:t>broadcast by beamforming different PCH instances</w:t>
            </w:r>
            <w:r w:rsidR="004B53E9">
              <w:rPr>
                <w:noProof/>
              </w:rPr>
              <w:t>, i.e. change “BCH” to “PCH”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4579E9EE" w:rsidR="006439D1" w:rsidRDefault="00EB368E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Stage 2 Paging Channel (PCH)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E4061" w:rsidR="001E41F3" w:rsidRDefault="00B05F9E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w</w:t>
            </w:r>
            <w:r w:rsidR="0001277C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to </w:t>
            </w:r>
            <w:r w:rsidR="0001277C">
              <w:rPr>
                <w:noProof/>
              </w:rPr>
              <w:t xml:space="preserve">broadcast </w:t>
            </w:r>
            <w:r w:rsidR="00FD22DB">
              <w:rPr>
                <w:noProof/>
              </w:rPr>
              <w:t>Paging Channel</w:t>
            </w:r>
            <w:r w:rsidR="00DE4A39">
              <w:rPr>
                <w:noProof/>
              </w:rPr>
              <w:t xml:space="preserve"> (PCH) by beamforming BCH instance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A8CA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684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068C0853" w14:textId="77777777" w:rsidR="007245E0" w:rsidRPr="00EB4FFA" w:rsidRDefault="007245E0" w:rsidP="007245E0">
      <w:pPr>
        <w:pStyle w:val="Heading2"/>
      </w:pPr>
      <w:bookmarkStart w:id="3" w:name="_Toc20387929"/>
      <w:bookmarkStart w:id="4" w:name="_Toc29376008"/>
      <w:bookmarkStart w:id="5" w:name="_Toc37231881"/>
      <w:bookmarkStart w:id="6" w:name="_Toc46501936"/>
      <w:bookmarkStart w:id="7" w:name="_Toc51971284"/>
      <w:bookmarkStart w:id="8" w:name="_Toc52551267"/>
      <w:bookmarkStart w:id="9" w:name="_Toc171716363"/>
      <w:bookmarkEnd w:id="1"/>
      <w:bookmarkEnd w:id="2"/>
      <w:r w:rsidRPr="00EB4FFA">
        <w:t>5.5</w:t>
      </w:r>
      <w:r w:rsidRPr="00EB4FFA">
        <w:rPr>
          <w:rFonts w:ascii="Calibri" w:eastAsia="MS Mincho" w:hAnsi="Calibri"/>
          <w:sz w:val="22"/>
          <w:szCs w:val="22"/>
        </w:rPr>
        <w:tab/>
      </w:r>
      <w:r w:rsidRPr="00EB4FFA">
        <w:t>Transport Channels</w:t>
      </w:r>
      <w:bookmarkEnd w:id="3"/>
      <w:bookmarkEnd w:id="4"/>
      <w:bookmarkEnd w:id="5"/>
      <w:bookmarkEnd w:id="6"/>
      <w:bookmarkEnd w:id="7"/>
      <w:bookmarkEnd w:id="8"/>
      <w:bookmarkEnd w:id="9"/>
    </w:p>
    <w:p w14:paraId="45281B37" w14:textId="77777777" w:rsidR="007245E0" w:rsidRPr="00EB4FFA" w:rsidRDefault="007245E0" w:rsidP="007245E0">
      <w:r w:rsidRPr="00EB4FFA">
        <w:t xml:space="preserve">The physical layer offers information transfer services to MAC and higher layers. The physical layer transport services are described by </w:t>
      </w:r>
      <w:r w:rsidRPr="00EB4FFA">
        <w:rPr>
          <w:i/>
        </w:rPr>
        <w:t>how</w:t>
      </w:r>
      <w:r w:rsidRPr="00EB4FFA">
        <w:t xml:space="preserve"> and with what characteristics data are transferred over the radio interface. An adequate term for this is "Transport Channel". This should be clearly separated from the classification of </w:t>
      </w:r>
      <w:r w:rsidRPr="00EB4FFA">
        <w:rPr>
          <w:i/>
        </w:rPr>
        <w:t>what</w:t>
      </w:r>
      <w:r w:rsidRPr="00EB4FFA">
        <w:t xml:space="preserve"> is transported, which relates to the concept of logical channels at MAC sublayer.</w:t>
      </w:r>
    </w:p>
    <w:p w14:paraId="2EA8D643" w14:textId="77777777" w:rsidR="007245E0" w:rsidRPr="00EB4FFA" w:rsidRDefault="007245E0" w:rsidP="007245E0">
      <w:r w:rsidRPr="00EB4FFA">
        <w:t>Downlink transport channel types are:</w:t>
      </w:r>
    </w:p>
    <w:p w14:paraId="1E30948B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r w:rsidRPr="00EB4FFA">
        <w:rPr>
          <w:b/>
        </w:rPr>
        <w:t>Broadcast Channel (BCH)</w:t>
      </w:r>
      <w:r w:rsidRPr="00EB4FFA">
        <w:t xml:space="preserve"> characterised by:</w:t>
      </w:r>
    </w:p>
    <w:p w14:paraId="48BF67EB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fixed, pre-defined transport </w:t>
      </w:r>
      <w:proofErr w:type="gramStart"/>
      <w:r w:rsidRPr="00EB4FFA">
        <w:t>format;</w:t>
      </w:r>
      <w:proofErr w:type="gramEnd"/>
    </w:p>
    <w:p w14:paraId="720290E3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requirement to be broadcast in the entire coverage area of the cell, either as a single message or by beamforming different BCH instances.</w:t>
      </w:r>
    </w:p>
    <w:p w14:paraId="677D5198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r w:rsidRPr="00EB4FFA">
        <w:rPr>
          <w:b/>
        </w:rPr>
        <w:t>Downlink Shared Channel (DL-SCH)</w:t>
      </w:r>
      <w:r w:rsidRPr="00EB4FFA">
        <w:t xml:space="preserve"> characterised by:</w:t>
      </w:r>
    </w:p>
    <w:p w14:paraId="4DB01B18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780C509E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dynamic link adaptation by varying the modulation, coding and transmit </w:t>
      </w:r>
      <w:proofErr w:type="gramStart"/>
      <w:r w:rsidRPr="00EB4FFA">
        <w:t>power;</w:t>
      </w:r>
      <w:proofErr w:type="gramEnd"/>
    </w:p>
    <w:p w14:paraId="0B7DA2A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be broadcast in the entire </w:t>
      </w:r>
      <w:proofErr w:type="gramStart"/>
      <w:r w:rsidRPr="00EB4FFA">
        <w:t>cell;</w:t>
      </w:r>
      <w:proofErr w:type="gramEnd"/>
    </w:p>
    <w:p w14:paraId="6DD4BD3F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use </w:t>
      </w:r>
      <w:proofErr w:type="gramStart"/>
      <w:r w:rsidRPr="00EB4FFA">
        <w:t>beamforming;</w:t>
      </w:r>
      <w:proofErr w:type="gramEnd"/>
    </w:p>
    <w:p w14:paraId="156D1406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both dynamic and semi-static resource </w:t>
      </w:r>
      <w:proofErr w:type="gramStart"/>
      <w:r w:rsidRPr="00EB4FFA">
        <w:t>allocation;</w:t>
      </w:r>
      <w:proofErr w:type="gramEnd"/>
    </w:p>
    <w:p w14:paraId="14A5E08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UE discontinuous reception (DRX) to enable UE power saving.</w:t>
      </w:r>
    </w:p>
    <w:p w14:paraId="3AA282CA" w14:textId="77777777" w:rsidR="007245E0" w:rsidRPr="00EB4FFA" w:rsidRDefault="007245E0" w:rsidP="007245E0">
      <w:pPr>
        <w:pStyle w:val="B1"/>
      </w:pPr>
      <w:r w:rsidRPr="00EB4FFA">
        <w:t>3.</w:t>
      </w:r>
      <w:r w:rsidRPr="00EB4FFA">
        <w:tab/>
      </w:r>
      <w:r w:rsidRPr="00EB4FFA">
        <w:rPr>
          <w:b/>
        </w:rPr>
        <w:t>Paging Channel (PCH)</w:t>
      </w:r>
      <w:r w:rsidRPr="00EB4FFA">
        <w:t xml:space="preserve"> characterised by:</w:t>
      </w:r>
    </w:p>
    <w:p w14:paraId="078055A1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UE discontinuous reception (DRX) to enable UE power saving (DRX cycle is indicated by the network to the UE</w:t>
      </w:r>
      <w:proofErr w:type="gramStart"/>
      <w:r w:rsidRPr="00EB4FFA">
        <w:t>);</w:t>
      </w:r>
      <w:proofErr w:type="gramEnd"/>
    </w:p>
    <w:p w14:paraId="6161B796" w14:textId="69693B6E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requirement to be broadcast in the entire coverage area of the cell, either as a single message or by beamforming different </w:t>
      </w:r>
      <w:del w:id="10" w:author="Philips - Dan Jiang" w:date="2024-08-01T09:51:00Z" w16du:dateUtc="2024-08-01T13:51:00Z">
        <w:r w:rsidRPr="00EB4FFA" w:rsidDel="000D755F">
          <w:delText xml:space="preserve">BCH </w:delText>
        </w:r>
      </w:del>
      <w:ins w:id="11" w:author="Philips - Dan Jiang" w:date="2024-08-01T09:51:00Z" w16du:dateUtc="2024-08-01T13:51:00Z">
        <w:r w:rsidR="000D755F">
          <w:t>PCH</w:t>
        </w:r>
        <w:r w:rsidR="000D755F" w:rsidRPr="00EB4FFA">
          <w:t xml:space="preserve"> </w:t>
        </w:r>
      </w:ins>
      <w:proofErr w:type="gramStart"/>
      <w:r w:rsidRPr="00EB4FFA">
        <w:t>instances;</w:t>
      </w:r>
      <w:proofErr w:type="gramEnd"/>
    </w:p>
    <w:p w14:paraId="7CCCD4DF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mapped to physical resources which can be used dynamically also for traffic/other control channels.</w:t>
      </w:r>
    </w:p>
    <w:p w14:paraId="590F77FB" w14:textId="77777777" w:rsidR="007245E0" w:rsidRPr="00EB4FFA" w:rsidRDefault="007245E0" w:rsidP="007245E0">
      <w:r w:rsidRPr="00EB4FFA">
        <w:t>Uplink transport channel types are:</w:t>
      </w:r>
    </w:p>
    <w:p w14:paraId="417AB385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r w:rsidRPr="00EB4FFA">
        <w:rPr>
          <w:b/>
        </w:rPr>
        <w:t>Uplink Shared Channel (UL-SCH)</w:t>
      </w:r>
      <w:r w:rsidRPr="00EB4FFA">
        <w:t xml:space="preserve"> characterised by:</w:t>
      </w:r>
    </w:p>
    <w:p w14:paraId="1B45DF44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possibility to use </w:t>
      </w:r>
      <w:proofErr w:type="gramStart"/>
      <w:r w:rsidRPr="00EB4FFA">
        <w:t>beamforming;</w:t>
      </w:r>
      <w:proofErr w:type="gramEnd"/>
    </w:p>
    <w:p w14:paraId="62930765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dynamic link adaptation by varying the transmit power and potentially modulation and </w:t>
      </w:r>
      <w:proofErr w:type="gramStart"/>
      <w:r w:rsidRPr="00EB4FFA">
        <w:t>coding;</w:t>
      </w:r>
      <w:proofErr w:type="gramEnd"/>
    </w:p>
    <w:p w14:paraId="3D8FA9C6" w14:textId="77777777" w:rsidR="007245E0" w:rsidRPr="00EB4FFA" w:rsidRDefault="007245E0" w:rsidP="007245E0">
      <w:pPr>
        <w:pStyle w:val="B2"/>
      </w:pPr>
      <w:r w:rsidRPr="00EB4FFA">
        <w:lastRenderedPageBreak/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4B70E2FA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dynamic and semi-static resource allocation.</w:t>
      </w:r>
    </w:p>
    <w:p w14:paraId="44C066B0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r w:rsidRPr="00EB4FFA">
        <w:rPr>
          <w:b/>
        </w:rPr>
        <w:t>Random Access Channel(s) (RACH)</w:t>
      </w:r>
      <w:r w:rsidRPr="00EB4FFA">
        <w:t xml:space="preserve"> characterised by:</w:t>
      </w:r>
    </w:p>
    <w:p w14:paraId="24304DE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limited control </w:t>
      </w:r>
      <w:proofErr w:type="gramStart"/>
      <w:r w:rsidRPr="00EB4FFA">
        <w:t>information;</w:t>
      </w:r>
      <w:proofErr w:type="gramEnd"/>
    </w:p>
    <w:p w14:paraId="6C2A245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collision risk.</w:t>
      </w:r>
    </w:p>
    <w:p w14:paraId="27C1BE28" w14:textId="77777777" w:rsidR="007245E0" w:rsidRPr="00EB4FFA" w:rsidRDefault="007245E0" w:rsidP="007245E0">
      <w:proofErr w:type="spellStart"/>
      <w:r w:rsidRPr="00EB4FFA">
        <w:t>Sidelink</w:t>
      </w:r>
      <w:proofErr w:type="spellEnd"/>
      <w:r w:rsidRPr="00EB4FFA">
        <w:t xml:space="preserve"> transport channel types are:</w:t>
      </w:r>
    </w:p>
    <w:p w14:paraId="4EA8CB30" w14:textId="77777777" w:rsidR="007245E0" w:rsidRPr="00EB4FFA" w:rsidRDefault="007245E0" w:rsidP="007245E0">
      <w:pPr>
        <w:pStyle w:val="B1"/>
      </w:pPr>
      <w:r w:rsidRPr="00EB4FFA">
        <w:t>1.</w:t>
      </w:r>
      <w:r w:rsidRPr="00EB4FFA">
        <w:tab/>
      </w:r>
      <w:proofErr w:type="spellStart"/>
      <w:r w:rsidRPr="00EB4FFA">
        <w:rPr>
          <w:b/>
        </w:rPr>
        <w:t>Sidelink</w:t>
      </w:r>
      <w:proofErr w:type="spellEnd"/>
      <w:r w:rsidRPr="00EB4FFA">
        <w:rPr>
          <w:b/>
        </w:rPr>
        <w:t xml:space="preserve"> broadcast channel (SL-BCH)</w:t>
      </w:r>
      <w:r w:rsidRPr="00EB4FFA">
        <w:t xml:space="preserve"> characterised by:</w:t>
      </w:r>
    </w:p>
    <w:p w14:paraId="3C87D54B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pre-defined transport format.</w:t>
      </w:r>
    </w:p>
    <w:p w14:paraId="420E6474" w14:textId="77777777" w:rsidR="007245E0" w:rsidRPr="00EB4FFA" w:rsidRDefault="007245E0" w:rsidP="007245E0">
      <w:pPr>
        <w:pStyle w:val="B1"/>
      </w:pPr>
      <w:r w:rsidRPr="00EB4FFA">
        <w:t>2.</w:t>
      </w:r>
      <w:r w:rsidRPr="00EB4FFA">
        <w:tab/>
      </w:r>
      <w:proofErr w:type="spellStart"/>
      <w:r w:rsidRPr="00EB4FFA">
        <w:rPr>
          <w:b/>
        </w:rPr>
        <w:t>Sidelink</w:t>
      </w:r>
      <w:proofErr w:type="spellEnd"/>
      <w:r w:rsidRPr="00EB4FFA">
        <w:rPr>
          <w:b/>
        </w:rPr>
        <w:t xml:space="preserve"> shared channel (SL-SCH)</w:t>
      </w:r>
      <w:r w:rsidRPr="00EB4FFA">
        <w:t xml:space="preserve"> characterised by:</w:t>
      </w:r>
    </w:p>
    <w:p w14:paraId="3D30978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unicast transmission, groupcast transmission and broadcast </w:t>
      </w:r>
      <w:proofErr w:type="gramStart"/>
      <w:r w:rsidRPr="00EB4FFA">
        <w:t>transmission;</w:t>
      </w:r>
      <w:proofErr w:type="gramEnd"/>
    </w:p>
    <w:p w14:paraId="0C32B4C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UE autonomous resource selection and scheduled resource allocation by NG-</w:t>
      </w:r>
      <w:proofErr w:type="gramStart"/>
      <w:r w:rsidRPr="00EB4FFA">
        <w:t>RAN;</w:t>
      </w:r>
      <w:proofErr w:type="gramEnd"/>
    </w:p>
    <w:p w14:paraId="104EAEE9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both dynamic and semi-static resource allocation when UE is allocated resources by the NG-</w:t>
      </w:r>
      <w:proofErr w:type="gramStart"/>
      <w:r w:rsidRPr="00EB4FFA">
        <w:t>RAN;</w:t>
      </w:r>
      <w:proofErr w:type="gramEnd"/>
    </w:p>
    <w:p w14:paraId="3598C7FC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 xml:space="preserve">support for </w:t>
      </w:r>
      <w:proofErr w:type="gramStart"/>
      <w:r w:rsidRPr="00EB4FFA">
        <w:t>HARQ;</w:t>
      </w:r>
      <w:proofErr w:type="gramEnd"/>
    </w:p>
    <w:p w14:paraId="413CCFE2" w14:textId="77777777" w:rsidR="007245E0" w:rsidRPr="00EB4FFA" w:rsidRDefault="007245E0" w:rsidP="007245E0">
      <w:pPr>
        <w:pStyle w:val="B2"/>
      </w:pPr>
      <w:r w:rsidRPr="00EB4FFA">
        <w:t>-</w:t>
      </w:r>
      <w:r w:rsidRPr="00EB4FFA">
        <w:tab/>
        <w:t>support for dynamic link adaptation by varying the transmit power, modulation and coding.</w:t>
      </w:r>
    </w:p>
    <w:p w14:paraId="54FFF9ED" w14:textId="77777777" w:rsidR="007245E0" w:rsidRPr="00EB4FFA" w:rsidRDefault="007245E0" w:rsidP="007245E0">
      <w:r w:rsidRPr="00EB4FFA">
        <w:t>Association of transport channels to physical channels is described in TS 38.202 [20].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A35A3" w14:textId="77777777" w:rsidR="00A66A57" w:rsidRDefault="00A66A57">
      <w:r>
        <w:separator/>
      </w:r>
    </w:p>
  </w:endnote>
  <w:endnote w:type="continuationSeparator" w:id="0">
    <w:p w14:paraId="570EF673" w14:textId="77777777" w:rsidR="00A66A57" w:rsidRDefault="00A6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50D01" w14:textId="77777777" w:rsidR="00A66A57" w:rsidRDefault="00A66A57">
      <w:r>
        <w:separator/>
      </w:r>
    </w:p>
  </w:footnote>
  <w:footnote w:type="continuationSeparator" w:id="0">
    <w:p w14:paraId="5490AB48" w14:textId="77777777" w:rsidR="00A66A57" w:rsidRDefault="00A6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D755F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41F3"/>
    <w:rsid w:val="001E4642"/>
    <w:rsid w:val="001E7D55"/>
    <w:rsid w:val="00201FDE"/>
    <w:rsid w:val="0026004D"/>
    <w:rsid w:val="002640DD"/>
    <w:rsid w:val="00266957"/>
    <w:rsid w:val="00271F4E"/>
    <w:rsid w:val="00275D12"/>
    <w:rsid w:val="00284FEB"/>
    <w:rsid w:val="002860C4"/>
    <w:rsid w:val="002B5741"/>
    <w:rsid w:val="002C4AC7"/>
    <w:rsid w:val="002E472E"/>
    <w:rsid w:val="00305409"/>
    <w:rsid w:val="00340460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649BD"/>
    <w:rsid w:val="00471163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245E0"/>
    <w:rsid w:val="00730AA2"/>
    <w:rsid w:val="007744A1"/>
    <w:rsid w:val="00792342"/>
    <w:rsid w:val="007977A8"/>
    <w:rsid w:val="007A683A"/>
    <w:rsid w:val="007A6D3B"/>
    <w:rsid w:val="007B512A"/>
    <w:rsid w:val="007C2097"/>
    <w:rsid w:val="007D6A07"/>
    <w:rsid w:val="007F7259"/>
    <w:rsid w:val="008040A8"/>
    <w:rsid w:val="00811B3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C6B2A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E1EE8"/>
    <w:rsid w:val="009E3297"/>
    <w:rsid w:val="009F734F"/>
    <w:rsid w:val="00A032A2"/>
    <w:rsid w:val="00A1214B"/>
    <w:rsid w:val="00A155E2"/>
    <w:rsid w:val="00A246B6"/>
    <w:rsid w:val="00A43006"/>
    <w:rsid w:val="00A47DEA"/>
    <w:rsid w:val="00A47E70"/>
    <w:rsid w:val="00A50CF0"/>
    <w:rsid w:val="00A66A57"/>
    <w:rsid w:val="00A7671C"/>
    <w:rsid w:val="00A87860"/>
    <w:rsid w:val="00AA2CBC"/>
    <w:rsid w:val="00AC2D96"/>
    <w:rsid w:val="00AC5820"/>
    <w:rsid w:val="00AD1CD8"/>
    <w:rsid w:val="00B04D63"/>
    <w:rsid w:val="00B05F9E"/>
    <w:rsid w:val="00B258BB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77D"/>
    <w:rsid w:val="00C61F6D"/>
    <w:rsid w:val="00C66BA2"/>
    <w:rsid w:val="00C870F6"/>
    <w:rsid w:val="00C95985"/>
    <w:rsid w:val="00CC4B7E"/>
    <w:rsid w:val="00CC5026"/>
    <w:rsid w:val="00CC68D0"/>
    <w:rsid w:val="00D01E98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7D7C"/>
    <w:rsid w:val="00EF378B"/>
    <w:rsid w:val="00F25D98"/>
    <w:rsid w:val="00F300FB"/>
    <w:rsid w:val="00F36746"/>
    <w:rsid w:val="00F76845"/>
    <w:rsid w:val="00F83C9C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1900-01-01T05:00:00Z</cp:lastPrinted>
  <dcterms:created xsi:type="dcterms:W3CDTF">2024-08-01T13:48:00Z</dcterms:created>
  <dcterms:modified xsi:type="dcterms:W3CDTF">2024-08-09T00:36:00Z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